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委托培训协议书</w:t>
      </w:r>
    </w:p>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28"/>
          <w:szCs w:val="28"/>
        </w:rPr>
        <w:t>(非会员单位</w:t>
      </w:r>
      <w:r>
        <w:rPr>
          <w:rFonts w:hint="eastAsia" w:ascii="宋体" w:hAnsi="宋体" w:eastAsia="宋体" w:cs="宋体"/>
          <w:b/>
          <w:bCs/>
          <w:color w:val="000000"/>
          <w:sz w:val="36"/>
          <w:szCs w:val="36"/>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sz w:val="21"/>
          <w:szCs w:val="21"/>
        </w:rPr>
      </w:pPr>
      <w:r>
        <w:rPr>
          <w:rFonts w:hint="eastAsia" w:ascii="宋体" w:hAnsi="宋体" w:eastAsia="宋体" w:cs="宋体"/>
          <w:b/>
          <w:bCs/>
          <w:color w:val="000000"/>
          <w:sz w:val="21"/>
          <w:szCs w:val="21"/>
        </w:rPr>
        <w:t>甲方：</w:t>
      </w:r>
      <w:r>
        <w:rPr>
          <w:rFonts w:hint="eastAsia" w:ascii="宋体" w:hAnsi="宋体" w:eastAsia="宋体" w:cs="宋体"/>
          <w:b/>
          <w:bCs/>
          <w:color w:val="000000"/>
          <w:sz w:val="21"/>
          <w:szCs w:val="21"/>
        </w:rPr>
        <w:br w:type="textWrapping"/>
      </w:r>
      <w:r>
        <w:rPr>
          <w:rFonts w:hint="eastAsia" w:ascii="宋体" w:hAnsi="宋体" w:eastAsia="宋体" w:cs="宋体"/>
          <w:b/>
          <w:bCs/>
          <w:color w:val="000000"/>
          <w:sz w:val="21"/>
          <w:szCs w:val="21"/>
        </w:rPr>
        <w:t>乙方：浙江省爆破行业协会</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为了满足爆破作业人员初次申请、提高级别和继续教育的要求，提高爆破作业人员的素质，根据《爆破作业人员资格条件和管理要求》有关事项的要求，甲方委托乙方对甲方的爆破作业人员进行培训，经双方协商一致，就委托培训事宜达成如下协议</w:t>
      </w:r>
      <w:r>
        <w:rPr>
          <w:rFonts w:hint="eastAsia" w:ascii="宋体" w:hAnsi="宋体" w:eastAsia="宋体" w:cs="宋体"/>
          <w:sz w:val="21"/>
          <w:szCs w:val="21"/>
        </w:rPr>
        <w:t>：</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一、培训对象</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sz w:val="21"/>
          <w:szCs w:val="21"/>
        </w:rPr>
        <w:t>乙方会员单位和非会员单位的爆破作业人员</w:t>
      </w:r>
      <w:r>
        <w:rPr>
          <w:rFonts w:hint="eastAsia" w:ascii="宋体" w:hAnsi="宋体" w:eastAsia="宋体" w:cs="宋体"/>
          <w:color w:val="000000"/>
          <w:sz w:val="21"/>
          <w:szCs w:val="21"/>
        </w:rPr>
        <w:t>（即</w:t>
      </w:r>
      <w:r>
        <w:rPr>
          <w:rFonts w:ascii="宋体" w:hAnsi="宋体" w:eastAsia="宋体" w:cs="宋体"/>
          <w:color w:val="000000"/>
          <w:sz w:val="21"/>
          <w:szCs w:val="21"/>
        </w:rPr>
        <w:t>从事爆破作业的爆破工程技术人员、爆破员、安全员和保管员</w:t>
      </w:r>
      <w:r>
        <w:rPr>
          <w:rFonts w:hint="eastAsia" w:ascii="宋体" w:hAnsi="宋体" w:eastAsia="宋体" w:cs="宋体"/>
          <w:color w:val="000000"/>
          <w:sz w:val="21"/>
          <w:szCs w:val="21"/>
        </w:rPr>
        <w:t>,含初次申请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《爆破作业人员许可证》的人</w:t>
      </w:r>
      <w:r>
        <w:rPr>
          <w:rFonts w:hint="eastAsia" w:ascii="宋体" w:hAnsi="宋体" w:eastAsia="宋体" w:cs="宋体"/>
          <w:color w:val="000000"/>
          <w:sz w:val="21"/>
          <w:szCs w:val="21"/>
        </w:rPr>
        <w:t>员, 初次申请和提高级别的报考条件按《</w:t>
      </w:r>
      <w:r>
        <w:rPr>
          <w:rFonts w:hint="eastAsia" w:ascii="宋体" w:hAnsi="宋体" w:eastAsia="宋体" w:cs="宋体"/>
          <w:sz w:val="21"/>
          <w:szCs w:val="21"/>
        </w:rPr>
        <w:t>爆破作业人员资格条件和管理要求》GA53相关规定执行</w:t>
      </w:r>
      <w:r>
        <w:rPr>
          <w:rFonts w:hint="eastAsia" w:ascii="宋体" w:hAnsi="宋体" w:eastAsia="宋体" w:cs="宋体"/>
          <w:color w:val="000000"/>
          <w:sz w:val="21"/>
          <w:szCs w:val="21"/>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b/>
          <w:bCs/>
          <w:color w:val="000000"/>
          <w:sz w:val="21"/>
          <w:szCs w:val="21"/>
        </w:rPr>
        <w:t>二、培训时间</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1、按爆破作业单位所在的地级市为范围，每个年度统一安排培训时间；同一地市培训人数不足一个班，可到就近地市培训；</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2、乙方视全省范围初次申请和提高级别</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爆破作业人员许可证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的人员需求情况确定培训时间。</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rPr>
      </w:pPr>
      <w:r>
        <w:rPr>
          <w:rFonts w:hint="eastAsia" w:ascii="宋体" w:hAnsi="宋体" w:eastAsia="宋体" w:cs="宋体"/>
          <w:b/>
          <w:bCs/>
          <w:color w:val="000000"/>
          <w:sz w:val="21"/>
          <w:szCs w:val="21"/>
        </w:rPr>
        <w:t>三、培训学时</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《爆破作业人员许可证》继续教育的培训学时，</w:t>
      </w:r>
      <w:r>
        <w:rPr>
          <w:rFonts w:hint="eastAsia" w:ascii="宋体" w:hAnsi="宋体" w:eastAsia="宋体" w:cs="宋体"/>
          <w:color w:val="000000"/>
          <w:sz w:val="21"/>
          <w:szCs w:val="21"/>
        </w:rPr>
        <w:t>按</w:t>
      </w:r>
      <w:r>
        <w:rPr>
          <w:rFonts w:hint="eastAsia" w:ascii="宋体" w:hAnsi="宋体" w:eastAsia="宋体" w:cs="宋体"/>
          <w:sz w:val="21"/>
          <w:szCs w:val="21"/>
        </w:rPr>
        <w:t>《爆破作业人员资格条件和管理要求》GA53相关规定执行。</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b/>
          <w:bCs/>
          <w:color w:val="000000"/>
          <w:sz w:val="21"/>
          <w:szCs w:val="21"/>
        </w:rPr>
        <w:t>四、培训内容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爆破作业人员初次申请</w:t>
      </w:r>
      <w:r>
        <w:rPr>
          <w:rFonts w:hint="eastAsia" w:ascii="宋体" w:hAnsi="宋体" w:eastAsia="宋体" w:cs="宋体"/>
          <w:sz w:val="21"/>
          <w:szCs w:val="21"/>
          <w:lang w:val="en-US" w:eastAsia="zh-CN"/>
        </w:rPr>
        <w:t>和</w:t>
      </w:r>
      <w:r>
        <w:rPr>
          <w:rFonts w:hint="eastAsia" w:ascii="宋体" w:hAnsi="宋体" w:eastAsia="宋体" w:cs="宋体"/>
          <w:sz w:val="21"/>
          <w:szCs w:val="21"/>
        </w:rPr>
        <w:t>提高级别培训采用全国范围统一规范的培训教材，并参照《爆破作业人员资格条件和管理要求》GA53中</w:t>
      </w:r>
      <w:r>
        <w:rPr>
          <w:rFonts w:ascii="宋体" w:hAnsi="宋体" w:eastAsia="宋体" w:cs="宋体"/>
          <w:sz w:val="21"/>
          <w:szCs w:val="21"/>
        </w:rPr>
        <w:t>8.2.2.3</w:t>
      </w:r>
      <w:r>
        <w:rPr>
          <w:rFonts w:hint="eastAsia" w:ascii="宋体" w:hAnsi="宋体" w:eastAsia="宋体" w:cs="宋体"/>
          <w:sz w:val="21"/>
          <w:szCs w:val="21"/>
        </w:rPr>
        <w:t>考核内容</w:t>
      </w:r>
      <w:r>
        <w:rPr>
          <w:rFonts w:ascii="宋体" w:hAnsi="宋体" w:eastAsia="宋体" w:cs="宋体"/>
          <w:sz w:val="21"/>
          <w:szCs w:val="21"/>
        </w:rPr>
        <w:t>设置课程</w:t>
      </w:r>
      <w:r>
        <w:rPr>
          <w:rFonts w:hint="eastAsia" w:ascii="宋体" w:hAnsi="宋体" w:eastAsia="宋体" w:cs="宋体"/>
          <w:sz w:val="21"/>
          <w:szCs w:val="21"/>
        </w:rPr>
        <w:t>和</w:t>
      </w:r>
      <w:r>
        <w:rPr>
          <w:rFonts w:ascii="宋体" w:hAnsi="宋体" w:eastAsia="宋体" w:cs="宋体"/>
          <w:sz w:val="21"/>
          <w:szCs w:val="21"/>
        </w:rPr>
        <w:t>教学内容</w:t>
      </w:r>
      <w:r>
        <w:rPr>
          <w:rFonts w:hint="eastAsia" w:ascii="宋体" w:hAnsi="宋体" w:eastAsia="宋体" w:cs="宋体"/>
          <w:sz w:val="21"/>
          <w:szCs w:val="21"/>
        </w:rPr>
        <w:t>，继续教育的培训内容采用乙方组织编写的全省统一教学课件（课件根据需要每年新增补充）。</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b/>
          <w:bCs/>
          <w:color w:val="000000"/>
          <w:sz w:val="21"/>
          <w:szCs w:val="21"/>
        </w:rPr>
        <w:t>五、培训师资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采用浙江省公安厅组建的浙江省爆破作业人员培训考核专家组成员、中国爆破行业协会培训考核专家等师资。</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rPr>
      </w:pPr>
      <w:r>
        <w:rPr>
          <w:rFonts w:hint="eastAsia" w:ascii="宋体" w:hAnsi="宋体" w:eastAsia="宋体" w:cs="宋体"/>
          <w:b/>
          <w:bCs/>
          <w:color w:val="000000"/>
          <w:sz w:val="21"/>
          <w:szCs w:val="21"/>
        </w:rPr>
        <w:t>六、培训形式</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b/>
          <w:bCs/>
          <w:color w:val="000000"/>
          <w:sz w:val="21"/>
          <w:szCs w:val="21"/>
        </w:rPr>
      </w:pPr>
      <w:r>
        <w:rPr>
          <w:rFonts w:hint="eastAsia" w:ascii="宋体" w:hAnsi="宋体" w:eastAsia="宋体" w:cs="宋体"/>
          <w:color w:val="000000"/>
          <w:sz w:val="21"/>
          <w:szCs w:val="21"/>
        </w:rPr>
        <w:t>采用面授和网络教育两种形式。爆破三大员的初次申请、爆破工程技术人员的初次申请和提高级别采用面授培训，爆破作业人员的继续教育采用面授或网络教育培训。</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七、收费标准与支付方式</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按爆破工程技术人员和爆破三大员（</w:t>
      </w:r>
      <w:r>
        <w:rPr>
          <w:rFonts w:ascii="宋体" w:hAnsi="宋体" w:eastAsia="宋体" w:cs="宋体"/>
          <w:color w:val="000000"/>
          <w:sz w:val="21"/>
          <w:szCs w:val="21"/>
        </w:rPr>
        <w:t>爆破员、安全员和保管员</w:t>
      </w:r>
      <w:r>
        <w:rPr>
          <w:rFonts w:hint="eastAsia" w:ascii="宋体" w:hAnsi="宋体" w:eastAsia="宋体" w:cs="宋体"/>
          <w:color w:val="000000"/>
          <w:sz w:val="21"/>
          <w:szCs w:val="21"/>
        </w:rPr>
        <w:t>）两类人员，初次申请、提高级别</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继续教育培训收费标准分别如下：</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（一）爆破工程技术人员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1、初次申请《爆破作业人员许可证》</w:t>
      </w:r>
      <w:r>
        <w:rPr>
          <w:rFonts w:hint="eastAsia" w:ascii="宋体" w:hAnsi="宋体" w:eastAsia="宋体" w:cs="宋体"/>
          <w:color w:val="000000"/>
          <w:sz w:val="21"/>
          <w:szCs w:val="21"/>
          <w:lang w:val="en-US" w:eastAsia="zh-CN"/>
        </w:rPr>
        <w:t>和</w:t>
      </w:r>
      <w:r>
        <w:rPr>
          <w:rFonts w:hint="eastAsia" w:ascii="宋体" w:hAnsi="宋体" w:eastAsia="宋体" w:cs="宋体"/>
          <w:color w:val="000000"/>
          <w:sz w:val="21"/>
          <w:szCs w:val="21"/>
        </w:rPr>
        <w:t>提高级别</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爆破工程技术人员培训费（含教材、资料费、讲课费、场地费等，不包含食宿费用）：非会员单位4680元/人。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2、已持有《爆破作业人员许可证》爆破工程技术人员面授继续教育培训费（含资料费、讲课费、场地费等，不包含食宿费用）：非会员单位1040元/人。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3、已持有《爆破作业人员许可证》爆破工程技术人员网络继续教育培训费（含系统平台开发、视频课件制作费、网络管理维护服务费、与“全国爆破作业人员培训考核系统” “全国民爆物品信息管理系统”等信息系统对接费用等）：非会员单位845元/人。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（二）爆破三大员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1、初次申请《爆破作业人员许可证》的爆破三大员培训费（含教材、资料费、讲课费、场地费</w:t>
      </w:r>
      <w:bookmarkStart w:id="0" w:name="_GoBack"/>
      <w:bookmarkEnd w:id="0"/>
      <w:r>
        <w:rPr>
          <w:rFonts w:hint="eastAsia" w:ascii="宋体" w:hAnsi="宋体" w:eastAsia="宋体" w:cs="宋体"/>
          <w:color w:val="000000"/>
          <w:sz w:val="21"/>
          <w:szCs w:val="21"/>
        </w:rPr>
        <w:t>等，不包含食宿费用）：非会员单位1170元/人。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2、已持有《爆破作业人员许可证》的爆破三大员面授继续教育培训费（含资料费、讲课费、场地费等，不包含食宿费用）</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网络继续教育培训费（（含系统平台开发、视频课件制作费、网络管理维护服务费、与“全国爆破作业人员培训考核系统” “全国民爆物品信息管理系统”等信息系统对接费用等）：非会员单位390元/人。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（三）支付方式：银行转账汇款（户名：浙江省爆破行业协会，开户银行：上海浦东发展银行杭州分行营业部，账号：95010154900000076）。以爆破作业人员许可证上单位为培训交费单位。</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rPr>
      </w:pPr>
      <w:r>
        <w:rPr>
          <w:rFonts w:hint="eastAsia" w:ascii="宋体" w:hAnsi="宋体" w:eastAsia="宋体" w:cs="宋体"/>
          <w:b/>
          <w:bCs/>
          <w:color w:val="000000"/>
          <w:sz w:val="21"/>
          <w:szCs w:val="21"/>
        </w:rPr>
        <w:t>八、双方职责</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b/>
          <w:bCs/>
          <w:color w:val="000000"/>
          <w:sz w:val="21"/>
          <w:szCs w:val="21"/>
        </w:rPr>
        <w:t>甲方职责：</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jc w:val="both"/>
        <w:textAlignment w:val="auto"/>
        <w:rPr>
          <w:rFonts w:ascii="宋体" w:hAnsi="宋体" w:eastAsia="宋体" w:cs="宋体"/>
          <w:color w:val="000000"/>
          <w:sz w:val="21"/>
          <w:szCs w:val="21"/>
        </w:rPr>
      </w:pPr>
      <w:r>
        <w:rPr>
          <w:rFonts w:hint="eastAsia" w:ascii="宋体" w:hAnsi="宋体" w:eastAsia="宋体" w:cs="宋体"/>
          <w:color w:val="000000"/>
          <w:sz w:val="21"/>
          <w:szCs w:val="21"/>
        </w:rPr>
        <w:t>1、初次申请人员、提高级别人员的报考按照爆破作业人员培训考核信息系统要求录入相关信息，并经信息系统和县级公安机关审核；</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ind w:firstLine="420" w:firstLineChars="200"/>
        <w:textAlignment w:val="auto"/>
        <w:rPr>
          <w:rFonts w:ascii="宋体" w:hAnsi="宋体" w:eastAsia="宋体" w:cs="宋体"/>
          <w:color w:val="000000"/>
          <w:sz w:val="21"/>
          <w:szCs w:val="21"/>
        </w:rPr>
      </w:pPr>
      <w:r>
        <w:rPr>
          <w:rFonts w:hint="eastAsia" w:ascii="宋体" w:hAnsi="宋体" w:eastAsia="宋体" w:cs="宋体"/>
          <w:color w:val="000000"/>
          <w:sz w:val="21"/>
          <w:szCs w:val="21"/>
        </w:rPr>
        <w:t>2、负责统一办理报到、签到事务，由单位派员担任领队；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3、培训期间配合乙方做好参加培训人员的日常纪律管理，督促学员遵守乙方各项</w:t>
      </w:r>
      <w:r>
        <w:fldChar w:fldCharType="begin"/>
      </w:r>
      <w:r>
        <w:instrText xml:space="preserve"> HYPERLINK "http://www.diyifanwen.com/fanwen/guizhangzhidu/" \t "http://www.diyifanwen.com/fanwen/weituohetong/_blank" </w:instrText>
      </w:r>
      <w:r>
        <w:fldChar w:fldCharType="separate"/>
      </w:r>
      <w:r>
        <w:rPr>
          <w:rFonts w:hint="eastAsia" w:ascii="宋体" w:hAnsi="宋体" w:eastAsia="宋体" w:cs="宋体"/>
          <w:color w:val="000000"/>
          <w:sz w:val="21"/>
          <w:szCs w:val="21"/>
        </w:rPr>
        <w:t>规章制度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4、负责按本</w:t>
      </w:r>
      <w:r>
        <w:fldChar w:fldCharType="begin"/>
      </w:r>
      <w:r>
        <w:instrText xml:space="preserve"> HYPERLINK "http://www.diyifanwen.com/fanwen/xieyishu/" \t "http://www.diyifanwen.com/fanwen/weituohetong/_blank" </w:instrText>
      </w:r>
      <w:r>
        <w:fldChar w:fldCharType="separate"/>
      </w:r>
      <w:r>
        <w:rPr>
          <w:rFonts w:hint="eastAsia" w:ascii="宋体" w:hAnsi="宋体" w:eastAsia="宋体" w:cs="宋体"/>
          <w:color w:val="000000"/>
          <w:sz w:val="21"/>
          <w:szCs w:val="21"/>
        </w:rPr>
        <w:t>协议书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约定的收费标准向乙方支付培训费用。</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b/>
          <w:bCs/>
          <w:color w:val="000000"/>
          <w:sz w:val="21"/>
          <w:szCs w:val="21"/>
        </w:rPr>
        <w:t>乙方职责：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1、制定培训计划，确定培训时间，设置培训课程；</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2、组织经省公安厅认可的授课教师，按规定学时完成培训；</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3、配备班主任对培训班进行日常规范管理；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rPr>
        <w:t xml:space="preserve">    4、建立培训档案，提供相应的培训证明；</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rPr>
      </w:pPr>
      <w:r>
        <w:rPr>
          <w:rFonts w:hint="eastAsia" w:ascii="宋体" w:hAnsi="宋体" w:eastAsia="宋体" w:cs="宋体"/>
          <w:color w:val="000000"/>
          <w:sz w:val="21"/>
          <w:szCs w:val="21"/>
        </w:rPr>
        <w:t xml:space="preserve">    5、按实际参加培训人员的培训费用提供发票给甲方。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九、本协议有效期为三年</w:t>
      </w:r>
      <w:r>
        <w:rPr>
          <w:rFonts w:hint="eastAsia" w:ascii="宋体" w:hAnsi="宋体" w:eastAsia="宋体" w:cs="宋体"/>
          <w:b/>
          <w:bCs/>
          <w:color w:val="000000"/>
          <w:sz w:val="21"/>
          <w:szCs w:val="21"/>
          <w:highlight w:val="none"/>
          <w:lang w:eastAsia="zh-CN"/>
        </w:rPr>
        <w:t>（</w:t>
      </w:r>
      <w:r>
        <w:rPr>
          <w:rFonts w:hint="eastAsia" w:ascii="宋体" w:hAnsi="宋体" w:eastAsia="宋体" w:cs="宋体"/>
          <w:b/>
          <w:bCs/>
          <w:color w:val="000000"/>
          <w:sz w:val="21"/>
          <w:szCs w:val="21"/>
          <w:highlight w:val="none"/>
          <w:lang w:val="en-US" w:eastAsia="zh-CN"/>
        </w:rPr>
        <w:t>2023年7月1日—2026年6月30日</w:t>
      </w:r>
      <w:r>
        <w:rPr>
          <w:rFonts w:hint="eastAsia" w:ascii="宋体" w:hAnsi="宋体" w:eastAsia="宋体" w:cs="宋体"/>
          <w:b/>
          <w:bCs/>
          <w:color w:val="000000"/>
          <w:sz w:val="21"/>
          <w:szCs w:val="21"/>
          <w:highlight w:val="none"/>
          <w:lang w:eastAsia="zh-CN"/>
        </w:rPr>
        <w:t>）</w:t>
      </w:r>
      <w:r>
        <w:rPr>
          <w:rFonts w:hint="eastAsia" w:ascii="宋体" w:hAnsi="宋体" w:eastAsia="宋体" w:cs="宋体"/>
          <w:b/>
          <w:bCs/>
          <w:color w:val="000000"/>
          <w:sz w:val="21"/>
          <w:szCs w:val="21"/>
          <w:highlight w:val="none"/>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10" w:lineRule="exact"/>
        <w:textAlignment w:val="auto"/>
        <w:rPr>
          <w:rFonts w:ascii="宋体" w:hAnsi="宋体" w:eastAsia="宋体" w:cs="宋体"/>
          <w:b/>
          <w:bCs/>
          <w:color w:val="000000"/>
          <w:sz w:val="21"/>
          <w:szCs w:val="21"/>
        </w:rPr>
      </w:pPr>
      <w:r>
        <w:rPr>
          <w:rFonts w:hint="eastAsia" w:ascii="宋体" w:hAnsi="宋体" w:eastAsia="宋体" w:cs="宋体"/>
          <w:b/>
          <w:bCs/>
          <w:color w:val="000000"/>
          <w:sz w:val="21"/>
          <w:szCs w:val="21"/>
          <w:highlight w:val="none"/>
        </w:rPr>
        <w:t>十、本协议书未尽事宜，由双方协商解决。</w:t>
      </w:r>
      <w:r>
        <w:rPr>
          <w:rFonts w:hint="eastAsia" w:ascii="宋体" w:hAnsi="宋体" w:eastAsia="宋体" w:cs="宋体"/>
          <w:b/>
          <w:bCs/>
          <w:color w:val="000000"/>
          <w:sz w:val="21"/>
          <w:szCs w:val="21"/>
          <w:highlight w:val="none"/>
        </w:rPr>
        <w:br w:type="textWrapping"/>
      </w:r>
      <w:r>
        <w:rPr>
          <w:rFonts w:hint="eastAsia" w:ascii="宋体" w:hAnsi="宋体" w:eastAsia="宋体" w:cs="宋体"/>
          <w:b/>
          <w:bCs/>
          <w:color w:val="000000"/>
          <w:sz w:val="21"/>
          <w:szCs w:val="21"/>
          <w:highlight w:val="none"/>
        </w:rPr>
        <w:t>十一、本</w:t>
      </w:r>
      <w:r>
        <w:rPr>
          <w:rFonts w:hint="eastAsia" w:ascii="宋体" w:hAnsi="宋体" w:eastAsia="宋体" w:cs="宋体"/>
          <w:b/>
          <w:bCs/>
          <w:color w:val="000000"/>
          <w:sz w:val="21"/>
          <w:szCs w:val="21"/>
        </w:rPr>
        <w:t>协议书一式两份，须正反面打印，甲乙双方各执一份，自双方签字盖章后生效。</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甲方（盖章）：                               乙方（盖章）：</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法定代表人（签字）：                         法定代表人（签字）：</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日期：</w:t>
      </w:r>
      <w:r>
        <w:rPr>
          <w:rFonts w:hint="eastAsia" w:ascii="宋体" w:hAnsi="宋体" w:eastAsia="宋体" w:cs="宋体"/>
          <w:color w:val="000000"/>
          <w:sz w:val="21"/>
          <w:szCs w:val="21"/>
          <w:highlight w:val="none"/>
          <w:lang w:val="en-US" w:eastAsia="zh-CN"/>
        </w:rPr>
        <w:t>2023</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30</w:t>
      </w:r>
      <w:r>
        <w:rPr>
          <w:rFonts w:hint="eastAsia" w:ascii="宋体" w:hAnsi="宋体" w:eastAsia="宋体" w:cs="宋体"/>
          <w:color w:val="000000"/>
          <w:sz w:val="21"/>
          <w:szCs w:val="21"/>
          <w:highlight w:val="none"/>
        </w:rPr>
        <w:t>日                        日期：</w:t>
      </w:r>
      <w:r>
        <w:rPr>
          <w:rFonts w:hint="eastAsia" w:ascii="宋体" w:hAnsi="宋体" w:eastAsia="宋体" w:cs="宋体"/>
          <w:color w:val="000000"/>
          <w:sz w:val="21"/>
          <w:szCs w:val="21"/>
          <w:highlight w:val="none"/>
          <w:lang w:val="en-US" w:eastAsia="zh-CN"/>
        </w:rPr>
        <w:t>2023</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30</w:t>
      </w:r>
      <w:r>
        <w:rPr>
          <w:rFonts w:hint="eastAsia" w:ascii="宋体" w:hAnsi="宋体" w:eastAsia="宋体" w:cs="宋体"/>
          <w:color w:val="000000"/>
          <w:sz w:val="21"/>
          <w:szCs w:val="21"/>
          <w:highlight w:val="none"/>
        </w:rPr>
        <w:t xml:space="preserve">日   </w:t>
      </w:r>
      <w:r>
        <w:rPr>
          <w:rFonts w:hint="eastAsia" w:ascii="宋体" w:hAnsi="宋体" w:eastAsia="宋体" w:cs="宋体"/>
          <w:color w:val="000000"/>
          <w:sz w:val="21"/>
          <w:szCs w:val="21"/>
        </w:rPr>
        <w:t xml:space="preserve">  </w:t>
      </w:r>
    </w:p>
    <w:sectPr>
      <w:pgSz w:w="11906" w:h="16838"/>
      <w:pgMar w:top="964" w:right="1077" w:bottom="851" w:left="1797" w:header="709" w:footer="709"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jQ3NmI3OTE4ZGUwOGFlN2FkYTNmM2QzYjkzYjVhMjEifQ=="/>
  </w:docVars>
  <w:rsids>
    <w:rsidRoot w:val="00D31D50"/>
    <w:rsid w:val="00012994"/>
    <w:rsid w:val="000161AE"/>
    <w:rsid w:val="00016CEC"/>
    <w:rsid w:val="00025495"/>
    <w:rsid w:val="000400CF"/>
    <w:rsid w:val="00051E18"/>
    <w:rsid w:val="00052728"/>
    <w:rsid w:val="000850BA"/>
    <w:rsid w:val="000B050C"/>
    <w:rsid w:val="000C39A5"/>
    <w:rsid w:val="000F3DB0"/>
    <w:rsid w:val="000F52BA"/>
    <w:rsid w:val="00102264"/>
    <w:rsid w:val="00126FD6"/>
    <w:rsid w:val="0015036B"/>
    <w:rsid w:val="001527E9"/>
    <w:rsid w:val="00154E42"/>
    <w:rsid w:val="00156AF0"/>
    <w:rsid w:val="00167691"/>
    <w:rsid w:val="001713B5"/>
    <w:rsid w:val="0017399C"/>
    <w:rsid w:val="00184FB6"/>
    <w:rsid w:val="00192F44"/>
    <w:rsid w:val="001B0639"/>
    <w:rsid w:val="001B0659"/>
    <w:rsid w:val="001C14CA"/>
    <w:rsid w:val="001C22B3"/>
    <w:rsid w:val="001C2EBF"/>
    <w:rsid w:val="001C6CD3"/>
    <w:rsid w:val="001D6E56"/>
    <w:rsid w:val="001F06E6"/>
    <w:rsid w:val="0020264A"/>
    <w:rsid w:val="00204EDA"/>
    <w:rsid w:val="00210902"/>
    <w:rsid w:val="002137F7"/>
    <w:rsid w:val="002455EE"/>
    <w:rsid w:val="00265E90"/>
    <w:rsid w:val="0026637F"/>
    <w:rsid w:val="002718D2"/>
    <w:rsid w:val="00280081"/>
    <w:rsid w:val="0028743B"/>
    <w:rsid w:val="00290A9D"/>
    <w:rsid w:val="00297224"/>
    <w:rsid w:val="002D0BB2"/>
    <w:rsid w:val="002E70A7"/>
    <w:rsid w:val="002E7817"/>
    <w:rsid w:val="002F1EAC"/>
    <w:rsid w:val="002F5528"/>
    <w:rsid w:val="00312DD6"/>
    <w:rsid w:val="003177B1"/>
    <w:rsid w:val="00323B43"/>
    <w:rsid w:val="00330537"/>
    <w:rsid w:val="00340A7F"/>
    <w:rsid w:val="00344E75"/>
    <w:rsid w:val="003512C9"/>
    <w:rsid w:val="003821D4"/>
    <w:rsid w:val="0039208D"/>
    <w:rsid w:val="003B3561"/>
    <w:rsid w:val="003C4AB1"/>
    <w:rsid w:val="003D37D8"/>
    <w:rsid w:val="00411945"/>
    <w:rsid w:val="00414F8D"/>
    <w:rsid w:val="004170DB"/>
    <w:rsid w:val="00426133"/>
    <w:rsid w:val="004358AB"/>
    <w:rsid w:val="00441E6A"/>
    <w:rsid w:val="00444BDB"/>
    <w:rsid w:val="00454078"/>
    <w:rsid w:val="004754E5"/>
    <w:rsid w:val="00476499"/>
    <w:rsid w:val="004830F3"/>
    <w:rsid w:val="00485152"/>
    <w:rsid w:val="004867D4"/>
    <w:rsid w:val="00491A5C"/>
    <w:rsid w:val="0049507C"/>
    <w:rsid w:val="004B49EB"/>
    <w:rsid w:val="004C0F4C"/>
    <w:rsid w:val="004C21CF"/>
    <w:rsid w:val="004D60D7"/>
    <w:rsid w:val="004E51E9"/>
    <w:rsid w:val="004E51EC"/>
    <w:rsid w:val="00506340"/>
    <w:rsid w:val="00543003"/>
    <w:rsid w:val="00546D18"/>
    <w:rsid w:val="00551EF9"/>
    <w:rsid w:val="005605F7"/>
    <w:rsid w:val="0056323D"/>
    <w:rsid w:val="00566CE0"/>
    <w:rsid w:val="00575DFE"/>
    <w:rsid w:val="00593B5F"/>
    <w:rsid w:val="005A1059"/>
    <w:rsid w:val="005C37A7"/>
    <w:rsid w:val="005E08EB"/>
    <w:rsid w:val="006072A3"/>
    <w:rsid w:val="00621FF0"/>
    <w:rsid w:val="00624A7F"/>
    <w:rsid w:val="0062588F"/>
    <w:rsid w:val="006331FE"/>
    <w:rsid w:val="00646BC0"/>
    <w:rsid w:val="00654C21"/>
    <w:rsid w:val="0066022E"/>
    <w:rsid w:val="00662D5E"/>
    <w:rsid w:val="0067268D"/>
    <w:rsid w:val="00693F50"/>
    <w:rsid w:val="00696E75"/>
    <w:rsid w:val="006B133E"/>
    <w:rsid w:val="006C6091"/>
    <w:rsid w:val="006D3178"/>
    <w:rsid w:val="006D7953"/>
    <w:rsid w:val="006E6C8E"/>
    <w:rsid w:val="006F503D"/>
    <w:rsid w:val="007018A7"/>
    <w:rsid w:val="00720988"/>
    <w:rsid w:val="0072193B"/>
    <w:rsid w:val="007561B8"/>
    <w:rsid w:val="007641CF"/>
    <w:rsid w:val="00777838"/>
    <w:rsid w:val="007A7E22"/>
    <w:rsid w:val="007C3E2D"/>
    <w:rsid w:val="007D00A6"/>
    <w:rsid w:val="007E5D01"/>
    <w:rsid w:val="007F1D06"/>
    <w:rsid w:val="00845048"/>
    <w:rsid w:val="0085713E"/>
    <w:rsid w:val="008604A2"/>
    <w:rsid w:val="008712A2"/>
    <w:rsid w:val="00871493"/>
    <w:rsid w:val="0087578F"/>
    <w:rsid w:val="00884420"/>
    <w:rsid w:val="00892AF3"/>
    <w:rsid w:val="008B1707"/>
    <w:rsid w:val="008B1B1B"/>
    <w:rsid w:val="008B7016"/>
    <w:rsid w:val="008B7726"/>
    <w:rsid w:val="008E36B7"/>
    <w:rsid w:val="008F028B"/>
    <w:rsid w:val="008F3E16"/>
    <w:rsid w:val="00904EC9"/>
    <w:rsid w:val="0091351B"/>
    <w:rsid w:val="00923725"/>
    <w:rsid w:val="009472D6"/>
    <w:rsid w:val="009640EB"/>
    <w:rsid w:val="009713A0"/>
    <w:rsid w:val="00974EFF"/>
    <w:rsid w:val="009910F4"/>
    <w:rsid w:val="00993A4C"/>
    <w:rsid w:val="00996515"/>
    <w:rsid w:val="009A028D"/>
    <w:rsid w:val="009A2563"/>
    <w:rsid w:val="009B3172"/>
    <w:rsid w:val="009D25EF"/>
    <w:rsid w:val="009D77DF"/>
    <w:rsid w:val="009F447B"/>
    <w:rsid w:val="00A102C9"/>
    <w:rsid w:val="00A31E3C"/>
    <w:rsid w:val="00A33969"/>
    <w:rsid w:val="00A45642"/>
    <w:rsid w:val="00A53AB4"/>
    <w:rsid w:val="00A64505"/>
    <w:rsid w:val="00A7321D"/>
    <w:rsid w:val="00A82391"/>
    <w:rsid w:val="00A8311D"/>
    <w:rsid w:val="00A84E4E"/>
    <w:rsid w:val="00A93916"/>
    <w:rsid w:val="00A953A2"/>
    <w:rsid w:val="00AC6A5A"/>
    <w:rsid w:val="00AD2114"/>
    <w:rsid w:val="00AE13F7"/>
    <w:rsid w:val="00AE23FF"/>
    <w:rsid w:val="00AE73AB"/>
    <w:rsid w:val="00B00A52"/>
    <w:rsid w:val="00B07947"/>
    <w:rsid w:val="00B15331"/>
    <w:rsid w:val="00B35426"/>
    <w:rsid w:val="00B358C3"/>
    <w:rsid w:val="00B45980"/>
    <w:rsid w:val="00B62C05"/>
    <w:rsid w:val="00B80130"/>
    <w:rsid w:val="00B86FBF"/>
    <w:rsid w:val="00B955A7"/>
    <w:rsid w:val="00BA532F"/>
    <w:rsid w:val="00BB1955"/>
    <w:rsid w:val="00BB3C68"/>
    <w:rsid w:val="00BF48A2"/>
    <w:rsid w:val="00BF50EB"/>
    <w:rsid w:val="00C13DDC"/>
    <w:rsid w:val="00C37C2E"/>
    <w:rsid w:val="00C53A42"/>
    <w:rsid w:val="00C550F1"/>
    <w:rsid w:val="00C65835"/>
    <w:rsid w:val="00C67003"/>
    <w:rsid w:val="00C731A8"/>
    <w:rsid w:val="00C7499D"/>
    <w:rsid w:val="00C813FA"/>
    <w:rsid w:val="00C83206"/>
    <w:rsid w:val="00C86F77"/>
    <w:rsid w:val="00CA4244"/>
    <w:rsid w:val="00CA6166"/>
    <w:rsid w:val="00CB5DDD"/>
    <w:rsid w:val="00CC1E03"/>
    <w:rsid w:val="00CF1492"/>
    <w:rsid w:val="00CF6B53"/>
    <w:rsid w:val="00D04B00"/>
    <w:rsid w:val="00D142C1"/>
    <w:rsid w:val="00D27369"/>
    <w:rsid w:val="00D316E1"/>
    <w:rsid w:val="00D31D50"/>
    <w:rsid w:val="00D428A4"/>
    <w:rsid w:val="00D5181D"/>
    <w:rsid w:val="00D5505C"/>
    <w:rsid w:val="00D5629D"/>
    <w:rsid w:val="00D635F1"/>
    <w:rsid w:val="00D64AB8"/>
    <w:rsid w:val="00D712F6"/>
    <w:rsid w:val="00D942EC"/>
    <w:rsid w:val="00DB43B3"/>
    <w:rsid w:val="00DC72A3"/>
    <w:rsid w:val="00DE0709"/>
    <w:rsid w:val="00DE11A3"/>
    <w:rsid w:val="00E24DBA"/>
    <w:rsid w:val="00E31CAF"/>
    <w:rsid w:val="00E400E7"/>
    <w:rsid w:val="00E42BC1"/>
    <w:rsid w:val="00E54285"/>
    <w:rsid w:val="00E62EB6"/>
    <w:rsid w:val="00E66868"/>
    <w:rsid w:val="00E9196B"/>
    <w:rsid w:val="00EB185B"/>
    <w:rsid w:val="00EC2B0C"/>
    <w:rsid w:val="00EC5F20"/>
    <w:rsid w:val="00EC758A"/>
    <w:rsid w:val="00EE179A"/>
    <w:rsid w:val="00EE4FA1"/>
    <w:rsid w:val="00EF5028"/>
    <w:rsid w:val="00F068DA"/>
    <w:rsid w:val="00F20B4B"/>
    <w:rsid w:val="00F21492"/>
    <w:rsid w:val="00F34270"/>
    <w:rsid w:val="00F504D2"/>
    <w:rsid w:val="00F570D8"/>
    <w:rsid w:val="00F57B00"/>
    <w:rsid w:val="00F76761"/>
    <w:rsid w:val="00F929AD"/>
    <w:rsid w:val="00FC5E03"/>
    <w:rsid w:val="00FE215B"/>
    <w:rsid w:val="00FE68FD"/>
    <w:rsid w:val="00FF1DBF"/>
    <w:rsid w:val="017F0E93"/>
    <w:rsid w:val="0217153A"/>
    <w:rsid w:val="036C4E43"/>
    <w:rsid w:val="04D23A9A"/>
    <w:rsid w:val="05953ACC"/>
    <w:rsid w:val="05E16866"/>
    <w:rsid w:val="067816E5"/>
    <w:rsid w:val="07C038F7"/>
    <w:rsid w:val="07D91C74"/>
    <w:rsid w:val="08FD666C"/>
    <w:rsid w:val="0951378E"/>
    <w:rsid w:val="0A994FF3"/>
    <w:rsid w:val="0B180432"/>
    <w:rsid w:val="0B3B0C19"/>
    <w:rsid w:val="0C3E178C"/>
    <w:rsid w:val="0C9A0AF8"/>
    <w:rsid w:val="0CCA3C0A"/>
    <w:rsid w:val="0CEB7A21"/>
    <w:rsid w:val="0D424423"/>
    <w:rsid w:val="0F9F05FC"/>
    <w:rsid w:val="0FF859DA"/>
    <w:rsid w:val="10A86E9D"/>
    <w:rsid w:val="111A0FC3"/>
    <w:rsid w:val="114D582C"/>
    <w:rsid w:val="11925591"/>
    <w:rsid w:val="119D4EAA"/>
    <w:rsid w:val="129D5EB5"/>
    <w:rsid w:val="151F61B7"/>
    <w:rsid w:val="161460E5"/>
    <w:rsid w:val="193E2760"/>
    <w:rsid w:val="19481E9C"/>
    <w:rsid w:val="194E489F"/>
    <w:rsid w:val="195C6045"/>
    <w:rsid w:val="1B0A7805"/>
    <w:rsid w:val="1CC15067"/>
    <w:rsid w:val="1E043B06"/>
    <w:rsid w:val="205A2AF3"/>
    <w:rsid w:val="20FB3B76"/>
    <w:rsid w:val="219C3515"/>
    <w:rsid w:val="21CF5247"/>
    <w:rsid w:val="21E82878"/>
    <w:rsid w:val="224760D0"/>
    <w:rsid w:val="22DC422B"/>
    <w:rsid w:val="2533514B"/>
    <w:rsid w:val="25BB4CD4"/>
    <w:rsid w:val="26971AB7"/>
    <w:rsid w:val="26A36A4A"/>
    <w:rsid w:val="28132198"/>
    <w:rsid w:val="286A2C5E"/>
    <w:rsid w:val="2ABF00A0"/>
    <w:rsid w:val="2AFF2055"/>
    <w:rsid w:val="2CD01FD6"/>
    <w:rsid w:val="2D5C786C"/>
    <w:rsid w:val="304172A4"/>
    <w:rsid w:val="306F685E"/>
    <w:rsid w:val="30D03482"/>
    <w:rsid w:val="312E5CD6"/>
    <w:rsid w:val="31D15310"/>
    <w:rsid w:val="3323056D"/>
    <w:rsid w:val="33B70B22"/>
    <w:rsid w:val="34C204B9"/>
    <w:rsid w:val="35B42D12"/>
    <w:rsid w:val="3C7E0D77"/>
    <w:rsid w:val="3DB21CB6"/>
    <w:rsid w:val="3F075AE2"/>
    <w:rsid w:val="3F157EFC"/>
    <w:rsid w:val="3F913DFB"/>
    <w:rsid w:val="40005AD3"/>
    <w:rsid w:val="40204C26"/>
    <w:rsid w:val="404C550D"/>
    <w:rsid w:val="45613C38"/>
    <w:rsid w:val="460D5DC3"/>
    <w:rsid w:val="482F58D9"/>
    <w:rsid w:val="48B94AF1"/>
    <w:rsid w:val="4A5417F4"/>
    <w:rsid w:val="4C2D1BA2"/>
    <w:rsid w:val="4C6D2F6C"/>
    <w:rsid w:val="4D7A191D"/>
    <w:rsid w:val="4E6159BC"/>
    <w:rsid w:val="4FD40B31"/>
    <w:rsid w:val="52635ADC"/>
    <w:rsid w:val="52B66668"/>
    <w:rsid w:val="53EE0397"/>
    <w:rsid w:val="564022AC"/>
    <w:rsid w:val="587E111E"/>
    <w:rsid w:val="595B1B90"/>
    <w:rsid w:val="595F09FB"/>
    <w:rsid w:val="59BC2EE1"/>
    <w:rsid w:val="5A1A5635"/>
    <w:rsid w:val="5A5D05FC"/>
    <w:rsid w:val="5AC84D4C"/>
    <w:rsid w:val="5B7C67B2"/>
    <w:rsid w:val="5CFB2DE7"/>
    <w:rsid w:val="5D6F4612"/>
    <w:rsid w:val="6013561D"/>
    <w:rsid w:val="60516484"/>
    <w:rsid w:val="60594CEB"/>
    <w:rsid w:val="60710254"/>
    <w:rsid w:val="61CA444D"/>
    <w:rsid w:val="63D0609D"/>
    <w:rsid w:val="640B1EA5"/>
    <w:rsid w:val="64167E65"/>
    <w:rsid w:val="65516846"/>
    <w:rsid w:val="65C16947"/>
    <w:rsid w:val="678E77D8"/>
    <w:rsid w:val="68560440"/>
    <w:rsid w:val="6B3169A1"/>
    <w:rsid w:val="6D8930CF"/>
    <w:rsid w:val="6E201EBD"/>
    <w:rsid w:val="6E660EED"/>
    <w:rsid w:val="70377C97"/>
    <w:rsid w:val="70C51CF3"/>
    <w:rsid w:val="70FC0717"/>
    <w:rsid w:val="73027FA6"/>
    <w:rsid w:val="737650AC"/>
    <w:rsid w:val="7390685D"/>
    <w:rsid w:val="73C65747"/>
    <w:rsid w:val="74441AC0"/>
    <w:rsid w:val="75092568"/>
    <w:rsid w:val="766A2FE1"/>
    <w:rsid w:val="778E0EA3"/>
    <w:rsid w:val="78003FE7"/>
    <w:rsid w:val="7889743C"/>
    <w:rsid w:val="794E07E5"/>
    <w:rsid w:val="7AA67B49"/>
    <w:rsid w:val="7C447B0E"/>
    <w:rsid w:val="7C8E6F15"/>
    <w:rsid w:val="7CF4534D"/>
    <w:rsid w:val="7D6F03D9"/>
    <w:rsid w:val="7DE82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szCs w:val="21"/>
    </w:rPr>
  </w:style>
  <w:style w:type="paragraph" w:styleId="4">
    <w:name w:val="Balloon Text"/>
    <w:basedOn w:val="1"/>
    <w:link w:val="19"/>
    <w:semiHidden/>
    <w:unhideWhenUsed/>
    <w:qFormat/>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FollowedHyperlink"/>
    <w:basedOn w:val="9"/>
    <w:unhideWhenUsed/>
    <w:qFormat/>
    <w:uiPriority w:val="99"/>
    <w:rPr>
      <w:color w:val="333333"/>
      <w:u w:val="none"/>
    </w:rPr>
  </w:style>
  <w:style w:type="character" w:styleId="12">
    <w:name w:val="Emphasis"/>
    <w:basedOn w:val="9"/>
    <w:qFormat/>
    <w:uiPriority w:val="20"/>
  </w:style>
  <w:style w:type="character" w:styleId="13">
    <w:name w:val="Hyperlink"/>
    <w:basedOn w:val="9"/>
    <w:unhideWhenUsed/>
    <w:qFormat/>
    <w:uiPriority w:val="99"/>
    <w:rPr>
      <w:color w:val="333333"/>
      <w:u w:val="none"/>
    </w:rPr>
  </w:style>
  <w:style w:type="character" w:styleId="14">
    <w:name w:val="HTML Cite"/>
    <w:basedOn w:val="9"/>
    <w:unhideWhenUsed/>
    <w:qFormat/>
    <w:uiPriority w:val="99"/>
  </w:style>
  <w:style w:type="character" w:customStyle="1" w:styleId="15">
    <w:name w:val="页眉 Char"/>
    <w:basedOn w:val="9"/>
    <w:link w:val="6"/>
    <w:semiHidden/>
    <w:qFormat/>
    <w:uiPriority w:val="99"/>
    <w:rPr>
      <w:rFonts w:ascii="Tahoma" w:hAnsi="Tahoma"/>
      <w:sz w:val="18"/>
      <w:szCs w:val="18"/>
    </w:rPr>
  </w:style>
  <w:style w:type="character" w:customStyle="1" w:styleId="16">
    <w:name w:val="页脚 Char"/>
    <w:basedOn w:val="9"/>
    <w:link w:val="5"/>
    <w:semiHidden/>
    <w:qFormat/>
    <w:uiPriority w:val="99"/>
    <w:rPr>
      <w:rFonts w:ascii="Tahoma" w:hAnsi="Tahoma"/>
      <w:sz w:val="18"/>
      <w:szCs w:val="18"/>
    </w:rPr>
  </w:style>
  <w:style w:type="paragraph" w:customStyle="1" w:styleId="17">
    <w:name w:val="章标题"/>
    <w:next w:val="18"/>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19">
    <w:name w:val="批注框文本 Char"/>
    <w:basedOn w:val="9"/>
    <w:link w:val="4"/>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1722</Words>
  <Characters>1766</Characters>
  <Lines>31</Lines>
  <Paragraphs>8</Paragraphs>
  <TotalTime>9</TotalTime>
  <ScaleCrop>false</ScaleCrop>
  <LinksUpToDate>false</LinksUpToDate>
  <CharactersWithSpaces>1916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2023-06-12T04:25:00Z</dcterms:created>
  <dc:creator>ASUS</dc:creator>
  <cp:lastModifiedBy>瓜落儿</cp:lastModifiedBy>
  <dcterms:modified xsi:type="dcterms:W3CDTF">2023-06-13T03:39:30Z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487C20A0CA8D4E42A1C63B9DF92247B0_12</vt:lpwstr>
  </property>
</Properties>
</file>